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20C" w:rsidRPr="00133614" w:rsidRDefault="009C620C" w:rsidP="009C620C">
      <w:pPr>
        <w:spacing w:after="0" w:line="240" w:lineRule="auto"/>
        <w:jc w:val="center"/>
        <w:rPr>
          <w:rFonts w:ascii="Soberana Sans" w:hAnsi="Soberana Sans"/>
          <w:b/>
          <w:sz w:val="24"/>
          <w:szCs w:val="20"/>
          <w:lang w:val="es-MX"/>
        </w:rPr>
      </w:pPr>
    </w:p>
    <w:p w:rsidR="009C620C" w:rsidRPr="00133614" w:rsidRDefault="009C620C" w:rsidP="009C620C">
      <w:pPr>
        <w:spacing w:after="0" w:line="240" w:lineRule="auto"/>
        <w:jc w:val="center"/>
        <w:rPr>
          <w:rFonts w:ascii="Soberana Sans" w:hAnsi="Soberana Sans"/>
          <w:b/>
          <w:sz w:val="24"/>
          <w:szCs w:val="20"/>
          <w:lang w:val="es-MX"/>
        </w:rPr>
      </w:pPr>
      <w:r w:rsidRPr="00133614">
        <w:rPr>
          <w:rFonts w:ascii="Soberana Sans" w:hAnsi="Soberana Sans"/>
          <w:b/>
          <w:sz w:val="24"/>
          <w:szCs w:val="20"/>
          <w:lang w:val="es-MX"/>
        </w:rPr>
        <w:t xml:space="preserve">INFORME ANUAL </w:t>
      </w:r>
    </w:p>
    <w:p w:rsidR="009C620C" w:rsidRPr="00133614" w:rsidRDefault="009C620C" w:rsidP="009C620C">
      <w:pPr>
        <w:spacing w:after="0" w:line="240" w:lineRule="auto"/>
        <w:jc w:val="center"/>
        <w:rPr>
          <w:rFonts w:ascii="Soberana Sans" w:hAnsi="Soberana Sans"/>
          <w:b/>
          <w:sz w:val="24"/>
          <w:szCs w:val="20"/>
          <w:lang w:val="es-MX"/>
        </w:rPr>
      </w:pPr>
      <w:r w:rsidRPr="00133614">
        <w:rPr>
          <w:rFonts w:ascii="Soberana Sans" w:hAnsi="Soberana Sans"/>
          <w:b/>
          <w:sz w:val="24"/>
          <w:szCs w:val="20"/>
          <w:lang w:val="es-MX"/>
        </w:rPr>
        <w:t>DE MECANISMO DE PARTICIPACIÓN CUDADANA 2018</w:t>
      </w:r>
      <w:r w:rsidRPr="00133614">
        <w:rPr>
          <w:rStyle w:val="Refdenotaalpie"/>
          <w:rFonts w:ascii="Soberana Sans" w:hAnsi="Soberana Sans"/>
          <w:b/>
          <w:sz w:val="24"/>
          <w:szCs w:val="20"/>
          <w:lang w:val="es-MX"/>
        </w:rPr>
        <w:footnoteReference w:id="1"/>
      </w:r>
    </w:p>
    <w:p w:rsidR="009C620C" w:rsidRPr="00133614" w:rsidRDefault="009C620C" w:rsidP="009C620C">
      <w:pPr>
        <w:spacing w:after="0" w:line="240" w:lineRule="auto"/>
        <w:rPr>
          <w:lang w:val="es-MX"/>
        </w:rPr>
      </w:pPr>
    </w:p>
    <w:tbl>
      <w:tblPr>
        <w:tblStyle w:val="Tablaconcuadrcula"/>
        <w:tblW w:w="0" w:type="auto"/>
        <w:tblLook w:val="04A0" w:firstRow="1" w:lastRow="0" w:firstColumn="1" w:lastColumn="0" w:noHBand="0" w:noVBand="1"/>
      </w:tblPr>
      <w:tblGrid>
        <w:gridCol w:w="3539"/>
        <w:gridCol w:w="5289"/>
      </w:tblGrid>
      <w:tr w:rsidR="009C620C" w:rsidRPr="00133614" w:rsidTr="00E4080A">
        <w:tc>
          <w:tcPr>
            <w:tcW w:w="3539" w:type="dxa"/>
          </w:tcPr>
          <w:p w:rsidR="009C620C" w:rsidRPr="00133614" w:rsidRDefault="009C620C" w:rsidP="00E4080A">
            <w:pPr>
              <w:rPr>
                <w:rFonts w:ascii="Soberana Sans" w:hAnsi="Soberana Sans"/>
                <w:b/>
                <w:sz w:val="16"/>
                <w:szCs w:val="16"/>
                <w:lang w:val="es-MX"/>
              </w:rPr>
            </w:pPr>
            <w:r w:rsidRPr="00133614">
              <w:rPr>
                <w:rFonts w:ascii="Soberana Sans" w:hAnsi="Soberana Sans"/>
                <w:b/>
                <w:sz w:val="16"/>
                <w:szCs w:val="16"/>
                <w:lang w:val="es-MX"/>
              </w:rPr>
              <w:t>Mecanismo de Participación Ciudadana</w:t>
            </w:r>
          </w:p>
        </w:tc>
        <w:tc>
          <w:tcPr>
            <w:tcW w:w="5289" w:type="dxa"/>
          </w:tcPr>
          <w:p w:rsidR="009C620C" w:rsidRPr="00133614" w:rsidRDefault="00122D51" w:rsidP="00E4080A">
            <w:pPr>
              <w:rPr>
                <w:rFonts w:ascii="Soberana Sans" w:hAnsi="Soberana Sans"/>
                <w:sz w:val="16"/>
                <w:szCs w:val="16"/>
                <w:lang w:val="es-MX"/>
              </w:rPr>
            </w:pPr>
            <w:r>
              <w:rPr>
                <w:rFonts w:ascii="Soberana Sans" w:hAnsi="Soberana Sans"/>
                <w:sz w:val="16"/>
                <w:szCs w:val="16"/>
                <w:lang w:val="es-MX"/>
              </w:rPr>
              <w:t>Comisión Dictaminadora Externa</w:t>
            </w:r>
          </w:p>
        </w:tc>
      </w:tr>
      <w:tr w:rsidR="009C620C" w:rsidRPr="00133614" w:rsidTr="00E4080A">
        <w:tc>
          <w:tcPr>
            <w:tcW w:w="3539" w:type="dxa"/>
          </w:tcPr>
          <w:p w:rsidR="009C620C" w:rsidRPr="00133614" w:rsidRDefault="009C620C" w:rsidP="00E4080A">
            <w:pPr>
              <w:rPr>
                <w:rFonts w:ascii="Soberana Sans" w:hAnsi="Soberana Sans"/>
                <w:b/>
                <w:sz w:val="16"/>
                <w:szCs w:val="16"/>
                <w:lang w:val="es-MX"/>
              </w:rPr>
            </w:pPr>
            <w:r w:rsidRPr="00133614">
              <w:rPr>
                <w:rFonts w:ascii="Soberana Sans" w:hAnsi="Soberana Sans"/>
                <w:b/>
                <w:sz w:val="16"/>
                <w:szCs w:val="16"/>
                <w:lang w:val="es-MX"/>
              </w:rPr>
              <w:t>Ramo o sector</w:t>
            </w:r>
          </w:p>
        </w:tc>
        <w:tc>
          <w:tcPr>
            <w:tcW w:w="5289" w:type="dxa"/>
          </w:tcPr>
          <w:p w:rsidR="009C620C" w:rsidRPr="00133614" w:rsidRDefault="009C620C" w:rsidP="00E4080A">
            <w:pPr>
              <w:rPr>
                <w:rFonts w:ascii="Soberana Sans" w:hAnsi="Soberana Sans"/>
                <w:sz w:val="16"/>
                <w:szCs w:val="16"/>
                <w:lang w:val="es-MX"/>
              </w:rPr>
            </w:pPr>
            <w:r w:rsidRPr="00133614">
              <w:rPr>
                <w:rFonts w:ascii="Soberana Sans" w:hAnsi="Soberana Sans"/>
                <w:sz w:val="16"/>
                <w:szCs w:val="16"/>
                <w:lang w:val="es-MX"/>
              </w:rPr>
              <w:t xml:space="preserve">38 </w:t>
            </w:r>
          </w:p>
        </w:tc>
      </w:tr>
      <w:tr w:rsidR="009C620C" w:rsidRPr="00AD4D34" w:rsidTr="00E4080A">
        <w:tc>
          <w:tcPr>
            <w:tcW w:w="3539" w:type="dxa"/>
          </w:tcPr>
          <w:p w:rsidR="009C620C" w:rsidRPr="00133614" w:rsidRDefault="009C620C" w:rsidP="00E4080A">
            <w:pPr>
              <w:rPr>
                <w:rFonts w:ascii="Soberana Sans" w:hAnsi="Soberana Sans"/>
                <w:b/>
                <w:sz w:val="16"/>
                <w:szCs w:val="16"/>
                <w:lang w:val="es-MX"/>
              </w:rPr>
            </w:pPr>
            <w:r w:rsidRPr="00133614">
              <w:rPr>
                <w:rFonts w:ascii="Soberana Sans" w:hAnsi="Soberana Sans"/>
                <w:b/>
                <w:sz w:val="16"/>
                <w:szCs w:val="16"/>
                <w:lang w:val="es-MX"/>
              </w:rPr>
              <w:t>Dependencia o entidad</w:t>
            </w:r>
          </w:p>
        </w:tc>
        <w:tc>
          <w:tcPr>
            <w:tcW w:w="5289" w:type="dxa"/>
          </w:tcPr>
          <w:p w:rsidR="009C620C" w:rsidRPr="00133614" w:rsidRDefault="009C620C" w:rsidP="00E4080A">
            <w:pPr>
              <w:rPr>
                <w:rFonts w:ascii="Soberana Sans" w:hAnsi="Soberana Sans"/>
                <w:sz w:val="16"/>
                <w:szCs w:val="16"/>
                <w:lang w:val="es-MX"/>
              </w:rPr>
            </w:pPr>
            <w:r>
              <w:rPr>
                <w:rFonts w:ascii="Soberana Sans" w:hAnsi="Soberana Sans"/>
                <w:sz w:val="16"/>
                <w:szCs w:val="16"/>
                <w:lang w:val="es-MX"/>
              </w:rPr>
              <w:t xml:space="preserve">Centro de Investigación y Asistencia en Tecnología y Diseño del Estado de Jalisco, A.C. </w:t>
            </w:r>
          </w:p>
        </w:tc>
      </w:tr>
      <w:tr w:rsidR="009C620C" w:rsidRPr="00133614" w:rsidTr="00E4080A">
        <w:tc>
          <w:tcPr>
            <w:tcW w:w="3539" w:type="dxa"/>
          </w:tcPr>
          <w:p w:rsidR="009C620C" w:rsidRPr="00133614" w:rsidRDefault="009C620C" w:rsidP="00E4080A">
            <w:pPr>
              <w:rPr>
                <w:rFonts w:ascii="Soberana Sans" w:hAnsi="Soberana Sans"/>
                <w:b/>
                <w:sz w:val="16"/>
                <w:szCs w:val="16"/>
                <w:lang w:val="es-MX"/>
              </w:rPr>
            </w:pPr>
            <w:r w:rsidRPr="00133614">
              <w:rPr>
                <w:rFonts w:ascii="Soberana Sans" w:hAnsi="Soberana Sans"/>
                <w:b/>
                <w:sz w:val="16"/>
                <w:szCs w:val="16"/>
                <w:lang w:val="es-MX"/>
              </w:rPr>
              <w:t>Área responsable del mecanismo</w:t>
            </w:r>
          </w:p>
        </w:tc>
        <w:tc>
          <w:tcPr>
            <w:tcW w:w="5289" w:type="dxa"/>
          </w:tcPr>
          <w:p w:rsidR="009C620C" w:rsidRPr="00133614" w:rsidRDefault="00122D51" w:rsidP="00E4080A">
            <w:pPr>
              <w:rPr>
                <w:rFonts w:ascii="Soberana Sans" w:hAnsi="Soberana Sans"/>
                <w:sz w:val="16"/>
                <w:szCs w:val="16"/>
                <w:lang w:val="es-MX"/>
              </w:rPr>
            </w:pPr>
            <w:r>
              <w:rPr>
                <w:rFonts w:ascii="Soberana Sans" w:hAnsi="Soberana Sans"/>
                <w:sz w:val="16"/>
                <w:szCs w:val="16"/>
                <w:lang w:val="es-MX"/>
              </w:rPr>
              <w:t xml:space="preserve">Subdirección de Recursos Humanos </w:t>
            </w:r>
          </w:p>
        </w:tc>
      </w:tr>
    </w:tbl>
    <w:p w:rsidR="009C620C" w:rsidRPr="00133614" w:rsidRDefault="009C620C" w:rsidP="009C620C">
      <w:pPr>
        <w:spacing w:after="0" w:line="240" w:lineRule="auto"/>
        <w:rPr>
          <w:rFonts w:ascii="Soberana Sans" w:hAnsi="Soberana Sans"/>
          <w:sz w:val="20"/>
          <w:szCs w:val="20"/>
          <w:lang w:val="es-MX"/>
        </w:rPr>
      </w:pPr>
    </w:p>
    <w:p w:rsidR="009C620C" w:rsidRPr="00133614" w:rsidRDefault="009C620C" w:rsidP="009C620C">
      <w:pPr>
        <w:spacing w:after="0" w:line="240" w:lineRule="auto"/>
        <w:rPr>
          <w:rFonts w:ascii="Soberana Sans" w:hAnsi="Soberana Sans"/>
          <w:sz w:val="20"/>
          <w:szCs w:val="20"/>
          <w:lang w:val="es-MX"/>
        </w:rPr>
      </w:pPr>
    </w:p>
    <w:p w:rsidR="009C620C" w:rsidRPr="00133614" w:rsidRDefault="009C620C" w:rsidP="009C620C">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w:t>
      </w:r>
      <w:r w:rsidRPr="00133614">
        <w:rPr>
          <w:rFonts w:ascii="Soberana Sans" w:eastAsia="Times New Roman" w:hAnsi="Soberana Sans" w:cs="Arial"/>
          <w:b/>
          <w:color w:val="2F2F2F"/>
          <w:sz w:val="20"/>
          <w:szCs w:val="20"/>
          <w:lang w:val="es-MX"/>
        </w:rPr>
        <w:t>     Avance en el cumplimiento del programa de trabajo.</w:t>
      </w:r>
    </w:p>
    <w:p w:rsidR="009C620C" w:rsidRPr="00133614" w:rsidRDefault="009C620C" w:rsidP="009C620C">
      <w:pPr>
        <w:shd w:val="clear" w:color="auto" w:fill="FFFFFF"/>
        <w:spacing w:after="0" w:line="240" w:lineRule="auto"/>
        <w:jc w:val="both"/>
        <w:rPr>
          <w:rFonts w:ascii="Soberana Sans" w:eastAsia="Times New Roman" w:hAnsi="Soberana Sans" w:cs="Arial"/>
          <w:color w:val="2F2F2F"/>
          <w:sz w:val="20"/>
          <w:szCs w:val="20"/>
          <w:lang w:val="es-MX"/>
        </w:rPr>
      </w:pPr>
    </w:p>
    <w:p w:rsidR="00DF6D8D" w:rsidRPr="00DF6D8D" w:rsidRDefault="00DF6D8D" w:rsidP="00DF6D8D">
      <w:pPr>
        <w:spacing w:after="0" w:line="264" w:lineRule="auto"/>
        <w:jc w:val="both"/>
        <w:rPr>
          <w:rFonts w:ascii="Soberana Sans" w:hAnsi="Soberana Sans"/>
          <w:sz w:val="20"/>
          <w:lang w:val="es-MX"/>
        </w:rPr>
      </w:pPr>
      <w:r w:rsidRPr="00DF6D8D">
        <w:rPr>
          <w:rFonts w:ascii="Soberana Sans" w:hAnsi="Soberana Sans"/>
          <w:sz w:val="20"/>
          <w:lang w:val="es-MX"/>
        </w:rPr>
        <w:t xml:space="preserve">En el CIATEJ, A.C. no se cuenta con un programa de trabajo anual para la Comisión Dictaminadora Externa, ya que esta Comisión sesiona una vez al año, toda vez que es un órgano de carácter consultivo y de apoyo a la Dirección General, que tiene como función principal evaluar el trabajo sustantivo del personal científico y/o tecnológico de carrera, para el ingreso, promoción y permanencia en el Centro Público de Investigación, es por ello que, únicamente se reúnen una vez al año, con el fin de como ya se dijo, evaluar las actividades del personal del Centro del año inmediato anterior. </w:t>
      </w:r>
    </w:p>
    <w:p w:rsidR="009C620C" w:rsidRPr="00133614" w:rsidRDefault="009C620C" w:rsidP="009C620C">
      <w:pPr>
        <w:shd w:val="clear" w:color="auto" w:fill="FFFFFF"/>
        <w:spacing w:after="0" w:line="240" w:lineRule="auto"/>
        <w:jc w:val="both"/>
        <w:rPr>
          <w:rFonts w:ascii="Soberana Sans" w:eastAsia="Times New Roman" w:hAnsi="Soberana Sans" w:cs="Arial"/>
          <w:color w:val="2F2F2F"/>
          <w:sz w:val="20"/>
          <w:szCs w:val="20"/>
          <w:lang w:val="es-MX"/>
        </w:rPr>
      </w:pPr>
    </w:p>
    <w:p w:rsidR="009C620C" w:rsidRPr="00133614" w:rsidRDefault="009C620C" w:rsidP="009C620C">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II.</w:t>
      </w:r>
      <w:r w:rsidRPr="00133614">
        <w:rPr>
          <w:rFonts w:ascii="Soberana Sans" w:eastAsia="Times New Roman" w:hAnsi="Soberana Sans" w:cs="Arial"/>
          <w:b/>
          <w:color w:val="2F2F2F"/>
          <w:sz w:val="20"/>
          <w:szCs w:val="20"/>
          <w:lang w:val="es-MX"/>
        </w:rPr>
        <w:t>     Actividades realizadas en el marco del Mecanismo de participación ciudadana.</w:t>
      </w:r>
    </w:p>
    <w:p w:rsidR="009C620C" w:rsidRPr="00133614" w:rsidRDefault="009C620C" w:rsidP="009C620C">
      <w:pPr>
        <w:shd w:val="clear" w:color="auto" w:fill="FFFFFF"/>
        <w:spacing w:after="0" w:line="240" w:lineRule="auto"/>
        <w:jc w:val="both"/>
        <w:rPr>
          <w:rFonts w:ascii="Soberana Sans" w:eastAsia="Times New Roman" w:hAnsi="Soberana Sans" w:cs="Arial"/>
          <w:bCs/>
          <w:color w:val="2F2F2F"/>
          <w:sz w:val="20"/>
          <w:szCs w:val="20"/>
          <w:lang w:val="es-MX"/>
        </w:rPr>
      </w:pPr>
    </w:p>
    <w:p w:rsidR="009C620C" w:rsidRDefault="00DF6D8D" w:rsidP="00DF6D8D">
      <w:pPr>
        <w:shd w:val="clear" w:color="auto" w:fill="FFFFFF"/>
        <w:spacing w:after="0" w:line="240" w:lineRule="auto"/>
        <w:jc w:val="both"/>
        <w:rPr>
          <w:rFonts w:ascii="Soberana Sans" w:hAnsi="Soberana Sans"/>
          <w:sz w:val="20"/>
          <w:lang w:val="es-MX"/>
        </w:rPr>
      </w:pPr>
      <w:r w:rsidRPr="00DF6D8D">
        <w:rPr>
          <w:rFonts w:ascii="Soberana Sans" w:hAnsi="Soberana Sans"/>
          <w:sz w:val="20"/>
          <w:lang w:val="es-MX"/>
        </w:rPr>
        <w:t>la Comisión Dictaminadora Externa, revisa los elementos sustantivos de los aspirantes, conforme al Estatuto del Personal Académico del Centro y, entre otros, las capacidades y experiencia en el campo de su especialidad, transcendencia para el CIATEJ, participación en actividades de tipo académico, científico, investigación y desarrollo, innovación tecnológica y no tecnológica, servicios y asesorías especializadas, además de haber cumplido con los requisitos de la convocatoria o aviso correspondiente, emitiendo un dictamen, lo que constituirá la fase de evaluación y, al ser miembros externos a la Entidad su dictamen es emitido de forma imparcial, tomando en cuenta únicamente los elementos sustantivos que se les presentan.</w:t>
      </w:r>
    </w:p>
    <w:p w:rsidR="00DF6D8D" w:rsidRPr="00133614" w:rsidRDefault="00DF6D8D" w:rsidP="00DF6D8D">
      <w:pPr>
        <w:shd w:val="clear" w:color="auto" w:fill="FFFFFF"/>
        <w:spacing w:after="0" w:line="240" w:lineRule="auto"/>
        <w:jc w:val="both"/>
        <w:rPr>
          <w:rFonts w:ascii="Soberana Sans" w:eastAsia="Times New Roman" w:hAnsi="Soberana Sans" w:cs="Arial"/>
          <w:bCs/>
          <w:color w:val="2F2F2F"/>
          <w:sz w:val="20"/>
          <w:szCs w:val="20"/>
          <w:lang w:val="es-MX"/>
        </w:rPr>
      </w:pPr>
    </w:p>
    <w:p w:rsidR="009C620C" w:rsidRPr="00133614" w:rsidRDefault="009C620C" w:rsidP="009C620C">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III.</w:t>
      </w:r>
      <w:r w:rsidRPr="00133614">
        <w:rPr>
          <w:rFonts w:ascii="Soberana Sans" w:eastAsia="Times New Roman" w:hAnsi="Soberana Sans" w:cs="Arial"/>
          <w:b/>
          <w:color w:val="2F2F2F"/>
          <w:sz w:val="20"/>
          <w:szCs w:val="20"/>
          <w:lang w:val="es-MX"/>
        </w:rPr>
        <w:t>    Evaluación de los resultados alcanzados.</w:t>
      </w:r>
    </w:p>
    <w:p w:rsidR="009C620C" w:rsidRPr="00133614" w:rsidRDefault="009C620C" w:rsidP="009C620C">
      <w:pPr>
        <w:shd w:val="clear" w:color="auto" w:fill="FFFFFF"/>
        <w:spacing w:after="0" w:line="240" w:lineRule="auto"/>
        <w:jc w:val="both"/>
        <w:rPr>
          <w:rFonts w:ascii="Soberana Sans" w:eastAsia="Times New Roman" w:hAnsi="Soberana Sans" w:cs="Arial"/>
          <w:bCs/>
          <w:color w:val="2F2F2F"/>
          <w:sz w:val="20"/>
          <w:szCs w:val="20"/>
          <w:lang w:val="es-MX"/>
        </w:rPr>
      </w:pPr>
    </w:p>
    <w:p w:rsidR="00DF6D8D" w:rsidRPr="00FE3EC2" w:rsidRDefault="00DF6D8D" w:rsidP="00DF6D8D">
      <w:pPr>
        <w:pStyle w:val="Prrafodelista"/>
        <w:spacing w:after="0" w:line="264" w:lineRule="auto"/>
        <w:ind w:left="0"/>
        <w:jc w:val="both"/>
        <w:rPr>
          <w:rFonts w:ascii="Soberana Sans" w:hAnsi="Soberana Sans"/>
          <w:sz w:val="20"/>
        </w:rPr>
      </w:pPr>
      <w:r w:rsidRPr="00FE3EC2">
        <w:rPr>
          <w:rFonts w:ascii="Soberana Sans" w:hAnsi="Soberana Sans"/>
          <w:sz w:val="20"/>
        </w:rPr>
        <w:t xml:space="preserve">El desempeño de este Mecanismo de Participación Ciudadana, es bueno </w:t>
      </w:r>
      <w:r>
        <w:rPr>
          <w:rFonts w:ascii="Soberana Sans" w:hAnsi="Soberana Sans"/>
          <w:sz w:val="20"/>
        </w:rPr>
        <w:t xml:space="preserve">y de gran apoyo para el Centro, pues al ser sus miembros externos al Centro se emite el dictamen de forma imparcial. </w:t>
      </w:r>
    </w:p>
    <w:p w:rsidR="009C620C" w:rsidRPr="00133614" w:rsidRDefault="009C620C" w:rsidP="009C620C">
      <w:pPr>
        <w:shd w:val="clear" w:color="auto" w:fill="FFFFFF"/>
        <w:spacing w:after="0" w:line="240" w:lineRule="auto"/>
        <w:jc w:val="both"/>
        <w:rPr>
          <w:rFonts w:ascii="Soberana Sans" w:eastAsia="Times New Roman" w:hAnsi="Soberana Sans" w:cs="Arial"/>
          <w:bCs/>
          <w:color w:val="2F2F2F"/>
          <w:sz w:val="20"/>
          <w:szCs w:val="20"/>
          <w:lang w:val="es-MX"/>
        </w:rPr>
      </w:pPr>
    </w:p>
    <w:p w:rsidR="009C620C" w:rsidRPr="00133614" w:rsidRDefault="009C620C" w:rsidP="009C620C">
      <w:pPr>
        <w:shd w:val="clear" w:color="auto" w:fill="FFFFFF"/>
        <w:spacing w:after="0" w:line="240" w:lineRule="auto"/>
        <w:jc w:val="both"/>
        <w:rPr>
          <w:rFonts w:ascii="Soberana Sans" w:eastAsia="Times New Roman" w:hAnsi="Soberana Sans" w:cs="Arial"/>
          <w:b/>
          <w:color w:val="2F2F2F"/>
          <w:sz w:val="20"/>
          <w:szCs w:val="20"/>
          <w:lang w:val="es-MX"/>
        </w:rPr>
      </w:pPr>
      <w:r w:rsidRPr="00133614">
        <w:rPr>
          <w:rFonts w:ascii="Soberana Sans" w:eastAsia="Times New Roman" w:hAnsi="Soberana Sans" w:cs="Arial"/>
          <w:b/>
          <w:bCs/>
          <w:color w:val="2F2F2F"/>
          <w:sz w:val="20"/>
          <w:szCs w:val="20"/>
          <w:lang w:val="es-MX"/>
        </w:rPr>
        <w:t>IV.</w:t>
      </w:r>
      <w:r w:rsidRPr="00133614">
        <w:rPr>
          <w:rFonts w:ascii="Soberana Sans" w:eastAsia="Times New Roman" w:hAnsi="Soberana Sans" w:cs="Arial"/>
          <w:b/>
          <w:color w:val="2F2F2F"/>
          <w:sz w:val="20"/>
          <w:szCs w:val="20"/>
          <w:lang w:val="es-MX"/>
        </w:rPr>
        <w:t>   En su caso, resultados generados.</w:t>
      </w:r>
    </w:p>
    <w:p w:rsidR="009C620C" w:rsidRDefault="009C620C" w:rsidP="009C620C">
      <w:pPr>
        <w:spacing w:after="0" w:line="240" w:lineRule="auto"/>
        <w:rPr>
          <w:rFonts w:ascii="Soberana Sans" w:hAnsi="Soberana Sans"/>
          <w:sz w:val="20"/>
          <w:szCs w:val="20"/>
          <w:lang w:val="es-MX"/>
        </w:rPr>
      </w:pPr>
    </w:p>
    <w:p w:rsidR="003F4ADD" w:rsidRPr="00AD4D34" w:rsidRDefault="00DF6D8D" w:rsidP="00AD4D34">
      <w:pPr>
        <w:spacing w:after="0" w:line="264" w:lineRule="auto"/>
        <w:jc w:val="both"/>
        <w:rPr>
          <w:rFonts w:ascii="Soberana Sans" w:hAnsi="Soberana Sans"/>
          <w:sz w:val="20"/>
          <w:lang w:val="es-MX"/>
        </w:rPr>
      </w:pPr>
      <w:r w:rsidRPr="00DF6D8D">
        <w:rPr>
          <w:rFonts w:ascii="Soberana Sans" w:hAnsi="Soberana Sans"/>
          <w:sz w:val="20"/>
          <w:lang w:val="es-MX"/>
        </w:rPr>
        <w:t xml:space="preserve">Evaluación de desempeño y resultados: La Comisión Dictaminadora Externa, ha tenido un buen desempeño, toda vez que ha servido de apoyo al Director General para la toma de decisiones respecto a la permanencia o promoción del personal científico de la Entidad, tomando en cuenta el desarrollo de sus actividades sustantivas, lo que favorece la obtención de resultados en el tema de investigación y desarrollo tecnológico del Centro al realizar una evaluación constante de sus miembros. </w:t>
      </w:r>
      <w:bookmarkStart w:id="0" w:name="_GoBack"/>
      <w:bookmarkEnd w:id="0"/>
    </w:p>
    <w:sectPr w:rsidR="003F4ADD" w:rsidRPr="00AD4D34">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01F" w:rsidRDefault="0061001F" w:rsidP="009C620C">
      <w:pPr>
        <w:spacing w:after="0" w:line="240" w:lineRule="auto"/>
      </w:pPr>
      <w:r>
        <w:separator/>
      </w:r>
    </w:p>
  </w:endnote>
  <w:endnote w:type="continuationSeparator" w:id="0">
    <w:p w:rsidR="0061001F" w:rsidRDefault="0061001F" w:rsidP="009C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01F" w:rsidRDefault="0061001F" w:rsidP="009C620C">
      <w:pPr>
        <w:spacing w:after="0" w:line="240" w:lineRule="auto"/>
      </w:pPr>
      <w:r>
        <w:separator/>
      </w:r>
    </w:p>
  </w:footnote>
  <w:footnote w:type="continuationSeparator" w:id="0">
    <w:p w:rsidR="0061001F" w:rsidRDefault="0061001F" w:rsidP="009C620C">
      <w:pPr>
        <w:spacing w:after="0" w:line="240" w:lineRule="auto"/>
      </w:pPr>
      <w:r>
        <w:continuationSeparator/>
      </w:r>
    </w:p>
  </w:footnote>
  <w:footnote w:id="1">
    <w:p w:rsidR="009C620C" w:rsidRPr="00AC315B" w:rsidRDefault="009C620C" w:rsidP="009C620C">
      <w:pPr>
        <w:pStyle w:val="Textonotapie"/>
        <w:jc w:val="both"/>
        <w:rPr>
          <w:rFonts w:ascii="Soberana Sans" w:hAnsi="Soberana Sans"/>
          <w:sz w:val="16"/>
          <w:szCs w:val="16"/>
          <w:lang w:val="es-MX"/>
        </w:rPr>
      </w:pPr>
      <w:r w:rsidRPr="00AC315B">
        <w:rPr>
          <w:rStyle w:val="Refdenotaalpie"/>
          <w:rFonts w:ascii="Soberana Sans" w:hAnsi="Soberana Sans"/>
          <w:sz w:val="16"/>
          <w:szCs w:val="16"/>
        </w:rPr>
        <w:footnoteRef/>
      </w:r>
      <w:r w:rsidRPr="00AC315B">
        <w:rPr>
          <w:rFonts w:ascii="Soberana Sans" w:hAnsi="Soberana Sans"/>
          <w:sz w:val="16"/>
          <w:szCs w:val="16"/>
          <w:lang w:val="es-MX"/>
        </w:rPr>
        <w:t xml:space="preserve"> Artículo Trigésimo Segundo de los Lineamientos para el impulso, conformación, organización y funcionamiento de los mecanismos de participación ciudadana en las dependencias y entidades de la Administración Pública Federal (Diario Oficial de la Federación, 11 de agosto de 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2"/>
      <w:gridCol w:w="2943"/>
      <w:gridCol w:w="2943"/>
    </w:tblGrid>
    <w:tr w:rsidR="008562E5" w:rsidTr="00171AD3">
      <w:tc>
        <w:tcPr>
          <w:tcW w:w="2942" w:type="dxa"/>
        </w:tcPr>
        <w:p w:rsidR="008562E5" w:rsidRDefault="00A70232" w:rsidP="008562E5">
          <w:pPr>
            <w:pStyle w:val="Encabezado"/>
            <w:rPr>
              <w:lang w:val="es-MX"/>
            </w:rPr>
          </w:pPr>
          <w:r>
            <w:rPr>
              <w:noProof/>
              <w:lang w:val="es-MX" w:eastAsia="es-MX"/>
            </w:rPr>
            <w:drawing>
              <wp:inline distT="0" distB="0" distL="0" distR="0" wp14:anchorId="220B21BC" wp14:editId="2019F9FF">
                <wp:extent cx="763599" cy="262128"/>
                <wp:effectExtent l="0" t="0" r="0" b="5080"/>
                <wp:docPr id="3" name="Imagen 3" descr="Resultado de imagen para logo sf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logo sf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467" cy="278904"/>
                        </a:xfrm>
                        <a:prstGeom prst="rect">
                          <a:avLst/>
                        </a:prstGeom>
                        <a:noFill/>
                        <a:ln>
                          <a:noFill/>
                        </a:ln>
                      </pic:spPr>
                    </pic:pic>
                  </a:graphicData>
                </a:graphic>
              </wp:inline>
            </w:drawing>
          </w:r>
        </w:p>
      </w:tc>
      <w:tc>
        <w:tcPr>
          <w:tcW w:w="2943" w:type="dxa"/>
        </w:tcPr>
        <w:p w:rsidR="008562E5" w:rsidRDefault="0061001F" w:rsidP="008562E5">
          <w:pPr>
            <w:pStyle w:val="Encabezado"/>
            <w:rPr>
              <w:lang w:val="es-MX"/>
            </w:rPr>
          </w:pPr>
        </w:p>
      </w:tc>
      <w:tc>
        <w:tcPr>
          <w:tcW w:w="2943" w:type="dxa"/>
        </w:tcPr>
        <w:p w:rsidR="008562E5" w:rsidRDefault="00A70232" w:rsidP="008562E5">
          <w:pPr>
            <w:pStyle w:val="Encabezado"/>
            <w:jc w:val="right"/>
            <w:rPr>
              <w:lang w:val="es-MX"/>
            </w:rPr>
          </w:pPr>
          <w:r>
            <w:rPr>
              <w:noProof/>
              <w:lang w:val="es-MX" w:eastAsia="es-MX"/>
            </w:rPr>
            <w:drawing>
              <wp:inline distT="0" distB="0" distL="0" distR="0" wp14:anchorId="1F98772B" wp14:editId="372063B2">
                <wp:extent cx="738554" cy="253532"/>
                <wp:effectExtent l="0" t="0" r="4445" b="0"/>
                <wp:docPr id="2" name="Imagen 2" descr="Resultado de imagen para logo se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sego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7340" cy="273712"/>
                        </a:xfrm>
                        <a:prstGeom prst="rect">
                          <a:avLst/>
                        </a:prstGeom>
                        <a:noFill/>
                        <a:ln>
                          <a:noFill/>
                        </a:ln>
                      </pic:spPr>
                    </pic:pic>
                  </a:graphicData>
                </a:graphic>
              </wp:inline>
            </w:drawing>
          </w:r>
        </w:p>
      </w:tc>
    </w:tr>
  </w:tbl>
  <w:p w:rsidR="00AC315B" w:rsidRPr="00AC315B" w:rsidRDefault="0061001F">
    <w:pPr>
      <w:pStyle w:val="Encabezado"/>
      <w:rPr>
        <w:lang w:val="es-MX"/>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E32B8E"/>
    <w:multiLevelType w:val="hybridMultilevel"/>
    <w:tmpl w:val="4628C3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0C"/>
    <w:rsid w:val="00122D51"/>
    <w:rsid w:val="0041457B"/>
    <w:rsid w:val="0061001F"/>
    <w:rsid w:val="009C620C"/>
    <w:rsid w:val="00A70232"/>
    <w:rsid w:val="00AD4D34"/>
    <w:rsid w:val="00B524A0"/>
    <w:rsid w:val="00DF6D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199F"/>
  <w15:chartTrackingRefBased/>
  <w15:docId w15:val="{1A941A68-146B-458B-9736-42200343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20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C620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9C62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620C"/>
    <w:rPr>
      <w:sz w:val="20"/>
      <w:szCs w:val="20"/>
      <w:lang w:val="en-US"/>
    </w:rPr>
  </w:style>
  <w:style w:type="character" w:styleId="Refdenotaalpie">
    <w:name w:val="footnote reference"/>
    <w:basedOn w:val="Fuentedeprrafopredeter"/>
    <w:uiPriority w:val="99"/>
    <w:semiHidden/>
    <w:unhideWhenUsed/>
    <w:rsid w:val="009C620C"/>
    <w:rPr>
      <w:vertAlign w:val="superscript"/>
    </w:rPr>
  </w:style>
  <w:style w:type="paragraph" w:styleId="Encabezado">
    <w:name w:val="header"/>
    <w:basedOn w:val="Normal"/>
    <w:link w:val="EncabezadoCar"/>
    <w:uiPriority w:val="99"/>
    <w:unhideWhenUsed/>
    <w:rsid w:val="009C62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20C"/>
    <w:rPr>
      <w:lang w:val="en-US"/>
    </w:rPr>
  </w:style>
  <w:style w:type="paragraph" w:styleId="Prrafodelista">
    <w:name w:val="List Paragraph"/>
    <w:basedOn w:val="Normal"/>
    <w:uiPriority w:val="34"/>
    <w:qFormat/>
    <w:rsid w:val="00DF6D8D"/>
    <w:pPr>
      <w:ind w:left="720"/>
      <w:contextualSpacing/>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394</Words>
  <Characters>2168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Garcia Sanchez</dc:creator>
  <cp:keywords/>
  <dc:description/>
  <cp:lastModifiedBy>Marcela Garcia Sanchez</cp:lastModifiedBy>
  <cp:revision>3</cp:revision>
  <dcterms:created xsi:type="dcterms:W3CDTF">2018-10-29T16:19:00Z</dcterms:created>
  <dcterms:modified xsi:type="dcterms:W3CDTF">2018-10-29T19:26:00Z</dcterms:modified>
</cp:coreProperties>
</file>